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32674" w:rsidR="00132674" w:rsidP="00132674" w:rsidRDefault="00132674" w14:paraId="40B490EE" w14:textId="772C4FCB">
      <w:pPr>
        <w:keepNext w:val="1"/>
        <w:spacing w:after="0" w:line="240" w:lineRule="auto"/>
        <w:outlineLvl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sv-SE"/>
        </w:rPr>
      </w:pPr>
      <w:r w:rsidRPr="55CB391D" w:rsidR="00132674">
        <w:rPr>
          <w:rFonts w:ascii="Times New Roman" w:hAnsi="Times New Roman" w:eastAsia="Times New Roman" w:cs="Times New Roman"/>
          <w:b w:val="1"/>
          <w:bCs w:val="1"/>
          <w:caps w:val="1"/>
          <w:sz w:val="24"/>
          <w:szCs w:val="24"/>
          <w:lang w:eastAsia="sv-SE"/>
        </w:rPr>
        <w:t>Linköpings universitet</w:t>
      </w:r>
      <w:r>
        <w:tab/>
      </w:r>
      <w:r>
        <w:tab/>
      </w:r>
      <w:r w:rsidRPr="55CB391D" w:rsidR="00B21FD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sv-SE"/>
        </w:rPr>
        <w:t>HT 2022</w:t>
      </w:r>
    </w:p>
    <w:p w:rsidRPr="00132674" w:rsidR="00132674" w:rsidP="00132674" w:rsidRDefault="00132674" w14:paraId="6A28D3FF" w14:textId="5CD21936">
      <w:pPr>
        <w:keepNext w:val="1"/>
        <w:spacing w:after="0" w:line="240" w:lineRule="auto"/>
        <w:outlineLvl w:val="0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55CB391D" w:rsid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Aff</w:t>
      </w:r>
      <w:r w:rsidRPr="55CB391D" w:rsid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är</w:t>
      </w:r>
      <w:r w:rsidRPr="55CB391D" w:rsidR="00B21FD9">
        <w:rPr>
          <w:rFonts w:ascii="Times New Roman" w:hAnsi="Times New Roman" w:eastAsia="Times New Roman" w:cs="Times New Roman"/>
          <w:sz w:val="24"/>
          <w:szCs w:val="24"/>
          <w:lang w:eastAsia="sv-SE"/>
        </w:rPr>
        <w:t>sjuridiska programmen</w:t>
      </w:r>
      <w:r>
        <w:tab/>
      </w:r>
      <w:r>
        <w:tab/>
      </w:r>
      <w:r w:rsidRPr="55CB391D" w:rsidR="00B21FD9">
        <w:rPr>
          <w:rFonts w:ascii="Times New Roman" w:hAnsi="Times New Roman" w:eastAsia="Times New Roman" w:cs="Times New Roman"/>
          <w:sz w:val="20"/>
          <w:szCs w:val="20"/>
          <w:lang w:eastAsia="sv-SE"/>
        </w:rPr>
        <w:t>Uppdaterad 2022 06 26</w:t>
      </w:r>
    </w:p>
    <w:p w:rsidRPr="00132674" w:rsidR="00132674" w:rsidP="00132674" w:rsidRDefault="00132674" w14:paraId="3B59E02A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Avancerad kurs i skadeståndsrätt, 7,5 p.</w:t>
      </w:r>
    </w:p>
    <w:p w:rsidRPr="00132674" w:rsidR="00132674" w:rsidP="00132674" w:rsidRDefault="00132674" w14:paraId="01F96EC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Anders Holm, universitetslektor</w:t>
      </w:r>
    </w:p>
    <w:p w:rsidRPr="00132674" w:rsidR="00132674" w:rsidP="00132674" w:rsidRDefault="00132674" w14:paraId="591B484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06B13F17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b/>
          <w:sz w:val="24"/>
          <w:szCs w:val="24"/>
          <w:lang w:eastAsia="sv-SE"/>
        </w:rPr>
        <w:t>AVANCERAD KURS I SKADESTÅNDSRÄTT (747A10)</w:t>
      </w:r>
    </w:p>
    <w:p w:rsidRPr="00132674" w:rsidR="00132674" w:rsidP="00132674" w:rsidRDefault="00132674" w14:paraId="58CE17A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756ECB7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367FA377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>Obligatorisk litteratur</w:t>
      </w:r>
    </w:p>
    <w:p w:rsidRPr="00132674" w:rsidR="00132674" w:rsidP="00132674" w:rsidRDefault="00132674" w14:paraId="59AED7F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55CB391D" w:rsidRDefault="00132674" w14:paraId="6704ED10" w14:textId="35D38683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yellow"/>
          <w:lang w:eastAsia="sv-SE"/>
        </w:rPr>
      </w:pPr>
      <w:r w:rsidRPr="55CB391D" w:rsid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Hellner &amp; Radetzki</w:t>
      </w:r>
      <w:r>
        <w:tab/>
      </w:r>
      <w:r w:rsidRPr="55CB391D" w:rsidR="00132674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sv-SE"/>
        </w:rPr>
        <w:t>Skadeståndsrätt</w:t>
      </w:r>
      <w:r w:rsidRPr="55CB391D" w:rsid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, </w:t>
      </w:r>
      <w:r w:rsidRPr="55CB391D" w:rsidR="00B21FD9"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yellow"/>
          <w:lang w:eastAsia="sv-SE"/>
        </w:rPr>
        <w:t>11</w:t>
      </w:r>
      <w:r w:rsidRPr="55CB391D" w:rsidR="00132674"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yellow"/>
          <w:lang w:eastAsia="sv-SE"/>
        </w:rPr>
        <w:t xml:space="preserve"> uppl.</w:t>
      </w:r>
      <w:r w:rsidRPr="55CB391D" w:rsidR="00132674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sv-SE"/>
        </w:rPr>
        <w:t xml:space="preserve"> </w:t>
      </w:r>
      <w:r w:rsidRPr="55CB391D" w:rsidR="00132674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sv-SE"/>
        </w:rPr>
        <w:t xml:space="preserve">Norstedts Juridik </w:t>
      </w:r>
      <w:r w:rsidRPr="55CB391D" w:rsidR="009F01BB"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yellow"/>
          <w:lang w:eastAsia="sv-SE"/>
        </w:rPr>
        <w:t>20</w:t>
      </w:r>
      <w:r w:rsidRPr="55CB391D" w:rsidR="00B21FD9"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yellow"/>
          <w:lang w:eastAsia="sv-SE"/>
        </w:rPr>
        <w:t xml:space="preserve">21 </w:t>
      </w:r>
    </w:p>
    <w:p w:rsidRPr="00132674" w:rsidR="00132674" w:rsidP="55CB391D" w:rsidRDefault="00132674" w14:paraId="31D02866" w14:textId="33D333AA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sv-SE"/>
        </w:rPr>
      </w:pPr>
      <w:r w:rsidRPr="55CB391D" w:rsidR="55CB391D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sv-SE"/>
        </w:rPr>
        <w:t>samt</w:t>
      </w:r>
    </w:p>
    <w:p w:rsidRPr="00132674" w:rsidR="00132674" w:rsidP="55CB391D" w:rsidRDefault="00132674" w14:paraId="39B74A4B" w14:textId="5755D4E8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55CB391D" w:rsid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Bengtsson &amp; Ullman  </w:t>
      </w:r>
      <w:r>
        <w:tab/>
      </w:r>
      <w:r w:rsidRPr="55CB391D" w:rsidR="55CB391D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Produktansvaret, en översikt, </w:t>
      </w:r>
      <w:r w:rsidRPr="55CB391D" w:rsidR="55CB391D">
        <w:rPr>
          <w:rFonts w:ascii="Times New Roman" w:hAnsi="Times New Roman" w:eastAsia="Times New Roman" w:cs="Times New Roman"/>
          <w:sz w:val="24"/>
          <w:szCs w:val="24"/>
          <w:highlight w:val="yellow"/>
          <w:lang w:eastAsia="sv-SE"/>
        </w:rPr>
        <w:t>5 upp</w:t>
      </w:r>
      <w:r w:rsidRPr="55CB391D" w:rsidR="55CB391D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l., </w:t>
      </w:r>
      <w:proofErr w:type="spellStart"/>
      <w:r w:rsidRPr="55CB391D" w:rsidR="55CB391D">
        <w:rPr>
          <w:rFonts w:ascii="Times New Roman" w:hAnsi="Times New Roman" w:eastAsia="Times New Roman" w:cs="Times New Roman"/>
          <w:sz w:val="24"/>
          <w:szCs w:val="24"/>
          <w:lang w:eastAsia="sv-SE"/>
        </w:rPr>
        <w:t>Iustu</w:t>
      </w:r>
      <w:r w:rsidRPr="55CB391D" w:rsidR="55CB391D">
        <w:rPr>
          <w:rFonts w:ascii="Times New Roman" w:hAnsi="Times New Roman" w:eastAsia="Times New Roman" w:cs="Times New Roman"/>
          <w:sz w:val="24"/>
          <w:szCs w:val="24"/>
          <w:highlight w:val="yellow"/>
          <w:lang w:eastAsia="sv-SE"/>
        </w:rPr>
        <w:t>s</w:t>
      </w:r>
      <w:proofErr w:type="spellEnd"/>
      <w:r w:rsidRPr="55CB391D" w:rsidR="55CB391D">
        <w:rPr>
          <w:rFonts w:ascii="Times New Roman" w:hAnsi="Times New Roman" w:eastAsia="Times New Roman" w:cs="Times New Roman"/>
          <w:sz w:val="24"/>
          <w:szCs w:val="24"/>
          <w:highlight w:val="yellow"/>
          <w:lang w:eastAsia="sv-SE"/>
        </w:rPr>
        <w:t xml:space="preserve"> 2022</w:t>
      </w:r>
    </w:p>
    <w:p w:rsidRPr="00132674" w:rsidR="00132674" w:rsidP="55CB391D" w:rsidRDefault="00132674" w14:paraId="65BAB78F" w14:textId="4F135FF5">
      <w:pPr>
        <w:pStyle w:val="Normal"/>
        <w:spacing w:after="0" w:line="240" w:lineRule="auto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sv-SE"/>
        </w:rPr>
      </w:pPr>
    </w:p>
    <w:p w:rsidRPr="00132674" w:rsidR="00132674" w:rsidP="00132674" w:rsidRDefault="00132674" w14:paraId="4720E3D5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</w:pPr>
    </w:p>
    <w:p w:rsidRPr="00132674" w:rsidR="00132674" w:rsidP="00132674" w:rsidRDefault="00132674" w14:paraId="53D13805" w14:textId="2F0FCCEB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>Yt</w:t>
      </w:r>
      <w:r w:rsidR="00B21FD9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>terligare material distribueras</w:t>
      </w:r>
      <w:r w:rsidRPr="00132674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 xml:space="preserve"> </w:t>
      </w:r>
      <w:r w:rsidR="00B21FD9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>via kurshemsidan.</w:t>
      </w:r>
    </w:p>
    <w:p w:rsidRPr="00132674" w:rsidR="00132674" w:rsidP="00132674" w:rsidRDefault="00132674" w14:paraId="2D31E3C1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</w:pPr>
      <w:bookmarkStart w:name="_GoBack" w:id="0"/>
      <w:bookmarkEnd w:id="0"/>
    </w:p>
    <w:p w:rsidRPr="00132674" w:rsidR="00132674" w:rsidP="00132674" w:rsidRDefault="00132674" w14:paraId="6DFB3229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>Några exempel på relevant referenslitteratur</w:t>
      </w:r>
    </w:p>
    <w:p w:rsidRPr="00132674" w:rsidR="00132674" w:rsidP="00132674" w:rsidRDefault="00132674" w14:paraId="58C040E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6287FC5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Andersson, H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Skyddsändamål och adekvans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Iustus 1993</w:t>
      </w:r>
    </w:p>
    <w:p w:rsidRPr="00132674" w:rsidR="00132674" w:rsidP="00132674" w:rsidRDefault="00132674" w14:paraId="15E8AEE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1A8AEC8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Andersson, H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Trepartsrelationer i skadeståndsrätten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Iustus 1997</w:t>
      </w:r>
    </w:p>
    <w:p w:rsidRPr="00132674" w:rsidR="00132674" w:rsidP="00132674" w:rsidRDefault="00132674" w14:paraId="5EA190C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00132674" w:rsidP="00132674" w:rsidRDefault="00132674" w14:paraId="773BD49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Andersson,</w:t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H 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Ansvarsproblem i skadeståndsrätten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Iustus 2013</w:t>
      </w:r>
    </w:p>
    <w:p w:rsidR="00132674" w:rsidP="00132674" w:rsidRDefault="00132674" w14:paraId="4D56BA4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00132674" w:rsidP="00132674" w:rsidRDefault="00132674" w14:paraId="13363774" w14:textId="7257277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Andersson, H</w:t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Gränsproblem i skadeståndsrätten</w:t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, Iustus 2013</w:t>
      </w:r>
    </w:p>
    <w:p w:rsidR="009F01BB" w:rsidP="00132674" w:rsidRDefault="009F01BB" w14:paraId="1491D760" w14:textId="27037E6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9F01BB" w:rsidP="00132674" w:rsidRDefault="009F01BB" w14:paraId="4C153159" w14:textId="0807811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Andersson, H</w:t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9F01BB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Ersättningsproblem i skadeståndsrätten</w:t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, Iustus 2017</w:t>
      </w:r>
    </w:p>
    <w:p w:rsidRPr="00132674" w:rsidR="00132674" w:rsidP="00132674" w:rsidRDefault="00132674" w14:paraId="21FA0CF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10CF756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Bengt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on, B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Det allmänna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 xml:space="preserve"> an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 xml:space="preserve">var enligt 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kade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tånd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lagen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2 uppl., Nor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tedt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Juridik 1996</w:t>
      </w:r>
    </w:p>
    <w:p w:rsidRPr="00132674" w:rsidR="00132674" w:rsidP="00132674" w:rsidRDefault="00132674" w14:paraId="01D7FA4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55A9A4C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Bengtsson &amp; Strömbäck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Skadeståndsrätt</w:t>
      </w:r>
      <w:r w:rsidR="006C5590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 xml:space="preserve"> </w:t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- en kommentar</w:t>
      </w:r>
      <w:r w:rsidR="006C5590">
        <w:rPr>
          <w:rFonts w:ascii="Times New Roman" w:hAnsi="Times New Roman" w:eastAsia="Times New Roman" w:cs="Times New Roman"/>
          <w:sz w:val="24"/>
          <w:szCs w:val="24"/>
          <w:lang w:eastAsia="sv-SE"/>
        </w:rPr>
        <w:t>, senaste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uppl., Nor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tedt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Juridik  </w:t>
      </w:r>
    </w:p>
    <w:p w:rsidRPr="00132674" w:rsidR="00132674" w:rsidP="00132674" w:rsidRDefault="00132674" w14:paraId="6822389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03E2A7D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Bengtsson &amp; Ullman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Det nya produktansvaret</w:t>
      </w:r>
      <w:r w:rsidR="006C5590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, senaste uppl., Iustus </w:t>
      </w:r>
    </w:p>
    <w:p w:rsidRPr="00132674" w:rsidR="00132674" w:rsidP="00132674" w:rsidRDefault="00132674" w14:paraId="294EB86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4C052F9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Blomstrand,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Produktansvarslagen</w:t>
      </w:r>
      <w:r w:rsidR="006C5590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, en kommentar, senaste uppl., Norstedts </w:t>
      </w:r>
    </w:p>
    <w:p w:rsidRPr="00132674" w:rsidR="00132674" w:rsidP="00132674" w:rsidRDefault="00132674" w14:paraId="7DFEB9F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Broqvist &amp; Lundström</w:t>
      </w:r>
    </w:p>
    <w:p w:rsidRPr="00132674" w:rsidR="00132674" w:rsidP="00132674" w:rsidRDefault="00132674" w14:paraId="303064D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4B98489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Carlsson, Mia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Arbetsskada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Jure 2008</w:t>
      </w:r>
    </w:p>
    <w:p w:rsidRPr="00132674" w:rsidR="00132674" w:rsidP="00132674" w:rsidRDefault="00132674" w14:paraId="2C26B30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63B0223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Dahlman, C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Konkurrerande culpakriterier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Studentlitteratur 2000</w:t>
      </w:r>
    </w:p>
    <w:p w:rsidRPr="00132674" w:rsidR="00132674" w:rsidP="00132674" w:rsidRDefault="00132674" w14:paraId="771E453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5F514A2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Dufwa, B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Flera skadeståndsskyldiga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Band I-III, Juristförlaget 1993.</w:t>
      </w:r>
    </w:p>
    <w:p w:rsidRPr="00132674" w:rsidR="00132674" w:rsidP="00132674" w:rsidRDefault="00132674" w14:paraId="4C95D26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2AB5309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Erik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on, A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 xml:space="preserve">Rätten till 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kade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tånd vid miljö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kador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Nor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tedt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Juridik 1995</w:t>
      </w:r>
    </w:p>
    <w:p w:rsidRPr="00132674" w:rsidR="00132674" w:rsidP="00132674" w:rsidRDefault="00132674" w14:paraId="041566F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441C23B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Holm, A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Den avtalsgrundade lojalitetsplikten – en allmän rättsprincip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</w:t>
      </w:r>
    </w:p>
    <w:p w:rsidRPr="00132674" w:rsidR="00132674" w:rsidP="00132674" w:rsidRDefault="00132674" w14:paraId="069210DA" w14:textId="77777777">
      <w:pPr>
        <w:spacing w:after="0" w:line="240" w:lineRule="auto"/>
        <w:ind w:left="1304" w:firstLine="1304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2004 s. 32-41.</w:t>
      </w:r>
    </w:p>
    <w:p w:rsidRPr="00132674" w:rsidR="00132674" w:rsidP="00132674" w:rsidRDefault="00132674" w14:paraId="2C9D1C9D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225F8D53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color w:val="000000"/>
          <w:sz w:val="24"/>
          <w:szCs w:val="19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lastRenderedPageBreak/>
        <w:t>Kleineman, J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color w:val="000000"/>
          <w:sz w:val="24"/>
          <w:szCs w:val="19"/>
          <w:lang w:eastAsia="sv-SE"/>
        </w:rPr>
        <w:t>Ren förmögenhetsskada: särskilt vid vilseledande av annan än kontraktspart</w:t>
      </w:r>
      <w:r w:rsidRPr="00132674">
        <w:rPr>
          <w:rFonts w:ascii="Times New Roman" w:hAnsi="Times New Roman" w:eastAsia="Times New Roman" w:cs="Times New Roman"/>
          <w:color w:val="000000"/>
          <w:sz w:val="24"/>
          <w:szCs w:val="19"/>
          <w:lang w:eastAsia="sv-SE"/>
        </w:rPr>
        <w:t>, Juristförlaget 1987</w:t>
      </w:r>
    </w:p>
    <w:p w:rsidRPr="00132674" w:rsidR="00132674" w:rsidP="00132674" w:rsidRDefault="00132674" w14:paraId="46BD7E45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6EA2041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Radetzki, M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Skadeståndsberäkning vid sakskada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2 uppl., 2012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</w:p>
    <w:p w:rsidRPr="00132674" w:rsidR="00132674" w:rsidP="00132674" w:rsidRDefault="00132674" w14:paraId="5883DD3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55C97DF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Roo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C M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Er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ättning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rätt och er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ättning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y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i/>
            <w:iCs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tem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Nor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tedt</w:t>
      </w:r>
      <w:smartTag w:uri="urn:schemas-microsoft-com:office:smarttags" w:element="PersonName">
        <w:r w:rsidRPr="00132674">
          <w:rPr>
            <w:rFonts w:ascii="Times New Roman" w:hAnsi="Times New Roman" w:eastAsia="Times New Roman" w:cs="Times New Roman"/>
            <w:sz w:val="24"/>
            <w:szCs w:val="24"/>
            <w:lang w:eastAsia="sv-SE"/>
          </w:rPr>
          <w:t>s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Juridik 1990</w:t>
      </w:r>
    </w:p>
    <w:p w:rsidRPr="00132674" w:rsidR="00132674" w:rsidP="00132674" w:rsidRDefault="00132674" w14:paraId="2DF1319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19071ED5" w14:textId="2BCFFA3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Strömbäck, E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Skadestånd i skola och privatliv</w:t>
      </w:r>
      <w:r w:rsidR="009F01BB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, senaste uppl., Norstedts Juridik </w:t>
      </w:r>
    </w:p>
    <w:p w:rsidRPr="00132674" w:rsidR="00132674" w:rsidP="00132674" w:rsidRDefault="00132674" w14:paraId="413689B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644E6ED3" w14:textId="4A3B588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Strömbäck m.fl.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Trafikskadelagen</w:t>
      </w:r>
      <w:r w:rsidR="009F01BB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, senaste uppl., Norstedts Juridik </w:t>
      </w:r>
    </w:p>
    <w:p w:rsidRPr="00132674" w:rsidR="00132674" w:rsidP="00132674" w:rsidRDefault="00132674" w14:paraId="2FFE6EB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4EEA490F" w14:textId="41BFC92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Schultz, Mårten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 xml:space="preserve">Kausalitet. Studier i </w:t>
      </w:r>
      <w:r w:rsidRPr="00132674" w:rsidR="009F01BB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skadeståndsrättslig</w:t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 xml:space="preserve"> argumentation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Jure 2007</w:t>
      </w:r>
    </w:p>
    <w:p w:rsidRPr="00132674" w:rsidR="00132674" w:rsidP="00132674" w:rsidRDefault="00132674" w14:paraId="0D01917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1036C4AC" w14:textId="374957A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Schultz, Mårten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Kränkning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, </w:t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 xml:space="preserve">Studier i </w:t>
      </w:r>
      <w:r w:rsidRPr="00132674" w:rsidR="009F01BB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skadeståndsrättslig</w:t>
      </w:r>
      <w:r w:rsidRPr="00132674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 xml:space="preserve"> argumentation,</w:t>
      </w:r>
      <w:r w:rsidR="009F01BB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Jure 2008</w:t>
      </w:r>
    </w:p>
    <w:p w:rsidRPr="00132674" w:rsidR="00132674" w:rsidP="00132674" w:rsidRDefault="00132674" w14:paraId="2023BBA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15E3906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5626730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1C17268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3F2D430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46727DA0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sv-SE"/>
        </w:rPr>
        <w:t>Utländsk litteratur</w:t>
      </w:r>
    </w:p>
    <w:p w:rsidRPr="00132674" w:rsidR="00132674" w:rsidP="00132674" w:rsidRDefault="00132674" w14:paraId="314A418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08C0F984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von Bar, Christian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Common European Law of Torts, Volume I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</w:t>
      </w:r>
    </w:p>
    <w:p w:rsidRPr="00132674" w:rsidR="00132674" w:rsidP="00132674" w:rsidRDefault="00132674" w14:paraId="6E310123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The Core Areas of Tort Law, its Approximation in </w:t>
      </w:r>
      <w:smartTag w:uri="urn:schemas-microsoft-com:office:smarttags" w:element="place">
        <w:r w:rsidRPr="00132674">
          <w:rPr>
            <w:rFonts w:ascii="Times New Roman" w:hAnsi="Times New Roman" w:eastAsia="Times New Roman" w:cs="Times New Roman"/>
            <w:sz w:val="24"/>
            <w:szCs w:val="24"/>
            <w:lang w:val="en-GB" w:eastAsia="sv-SE"/>
          </w:rPr>
          <w:t>Europe</w:t>
        </w:r>
      </w:smartTag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and its Accommodation in the Legal System, Clarendon Press 1998</w:t>
      </w:r>
    </w:p>
    <w:p w:rsidRPr="00132674" w:rsidR="00132674" w:rsidP="00132674" w:rsidRDefault="00132674" w14:paraId="690580C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132AC6F0" w14:textId="77777777">
      <w:pPr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von Bar, Christian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 xml:space="preserve">The Common European Law of Torts, Volume II, </w:t>
      </w:r>
    </w:p>
    <w:p w:rsidRPr="00132674" w:rsidR="00132674" w:rsidP="00132674" w:rsidRDefault="00132674" w14:paraId="6B1E9AD5" w14:textId="77777777">
      <w:pPr>
        <w:spacing w:after="0" w:line="240" w:lineRule="auto"/>
        <w:ind w:left="2608" w:firstLine="2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Damage and Damages. Liability for and without Personal Misconduct, Causality, and Defences, Clarendon Press 2000</w:t>
      </w:r>
    </w:p>
    <w:p w:rsidRPr="00132674" w:rsidR="00132674" w:rsidP="00132674" w:rsidRDefault="00132674" w14:paraId="1026DFA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3E5FEB4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fi-FI" w:eastAsia="sv-SE"/>
        </w:rPr>
        <w:t>Bussani &amp; Palmer (Ed.)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fi-FI"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Pure Economic Loss in Europe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32674">
            <w:rPr>
              <w:rFonts w:ascii="Times New Roman" w:hAnsi="Times New Roman" w:eastAsia="Times New Roman" w:cs="Times New Roman"/>
              <w:sz w:val="24"/>
              <w:szCs w:val="24"/>
              <w:lang w:val="en-GB" w:eastAsia="sv-SE"/>
            </w:rPr>
            <w:t>Cambridge</w:t>
          </w:r>
        </w:smartTag>
        <w:r w:rsidRPr="00132674">
          <w:rPr>
            <w:rFonts w:ascii="Times New Roman" w:hAnsi="Times New Roman" w:eastAsia="Times New Roman" w:cs="Times New Roman"/>
            <w:sz w:val="24"/>
            <w:szCs w:val="24"/>
            <w:lang w:val="en-GB" w:eastAsia="sv-SE"/>
          </w:rPr>
          <w:t xml:space="preserve"> </w:t>
        </w:r>
        <w:smartTag w:uri="urn:schemas-microsoft-com:office:smarttags" w:element="PlaceType">
          <w:r w:rsidRPr="00132674">
            <w:rPr>
              <w:rFonts w:ascii="Times New Roman" w:hAnsi="Times New Roman" w:eastAsia="Times New Roman" w:cs="Times New Roman"/>
              <w:sz w:val="24"/>
              <w:szCs w:val="24"/>
              <w:lang w:val="en-GB" w:eastAsia="sv-SE"/>
            </w:rPr>
            <w:t>University</w:t>
          </w:r>
        </w:smartTag>
      </w:smartTag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Press 2003</w:t>
      </w:r>
    </w:p>
    <w:p w:rsidRPr="00132674" w:rsidR="00132674" w:rsidP="00132674" w:rsidRDefault="00132674" w14:paraId="00D0FCA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6C7A271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van Dam, Cees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European Tort Law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Oxford University Press 2006</w:t>
      </w:r>
    </w:p>
    <w:p w:rsidRPr="00132674" w:rsidR="00132674" w:rsidP="00132674" w:rsidRDefault="00132674" w14:paraId="253A06E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3E26B83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Englard, I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Philosophy of Tort Law</w:t>
      </w: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2674">
            <w:rPr>
              <w:rFonts w:ascii="Times New Roman" w:hAnsi="Times New Roman" w:eastAsia="Times New Roman" w:cs="Times New Roman"/>
              <w:sz w:val="24"/>
              <w:szCs w:val="24"/>
              <w:lang w:val="en-GB" w:eastAsia="sv-SE"/>
            </w:rPr>
            <w:t>Dartmouth</w:t>
          </w:r>
        </w:smartTag>
      </w:smartTag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1993</w:t>
      </w:r>
    </w:p>
    <w:p w:rsidRPr="00132674" w:rsidR="00132674" w:rsidP="00132674" w:rsidRDefault="00132674" w14:paraId="6E76AF1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5A28B2C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van Gerven, Lever &amp;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Tort Law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Hart Publishing 2000</w:t>
      </w:r>
    </w:p>
    <w:p w:rsidRPr="00132674" w:rsidR="00132674" w:rsidP="00132674" w:rsidRDefault="00132674" w14:paraId="665FE5B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Larouche</w:t>
      </w:r>
    </w:p>
    <w:p w:rsidRPr="00132674" w:rsidR="00132674" w:rsidP="00132674" w:rsidRDefault="00132674" w14:paraId="07FBB03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5DA4CE1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1682BEC4" w14:textId="3AE30E4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Se även förslaget till “geme</w:t>
      </w:r>
      <w:r w:rsidR="009F01BB">
        <w:rPr>
          <w:rFonts w:ascii="Times New Roman" w:hAnsi="Times New Roman" w:eastAsia="Times New Roman" w:cs="Times New Roman"/>
          <w:sz w:val="24"/>
          <w:szCs w:val="24"/>
          <w:lang w:eastAsia="sv-SE"/>
        </w:rPr>
        <w:t>nsam europeisk skadeståndslag” i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</w:t>
      </w:r>
      <w:r w:rsidRPr="00132674">
        <w:rPr>
          <w:rFonts w:ascii="Times New Roman" w:hAnsi="Times New Roman" w:eastAsia="Times New Roman" w:cs="Times New Roman"/>
          <w:b/>
          <w:sz w:val="24"/>
          <w:szCs w:val="24"/>
          <w:lang w:eastAsia="sv-SE"/>
        </w:rPr>
        <w:t>DCFR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.</w:t>
      </w:r>
    </w:p>
    <w:p w:rsidRPr="00132674" w:rsidR="00132674" w:rsidP="00132674" w:rsidRDefault="00132674" w14:paraId="30DD357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31586B39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sv-SE"/>
        </w:rPr>
      </w:pPr>
    </w:p>
    <w:p w:rsidRPr="00132674" w:rsidR="00132674" w:rsidP="00132674" w:rsidRDefault="00132674" w14:paraId="28163982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sv-SE"/>
        </w:rPr>
      </w:pPr>
    </w:p>
    <w:p w:rsidRPr="00132674" w:rsidR="00132674" w:rsidP="00132674" w:rsidRDefault="00132674" w14:paraId="77A8F4DC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sv-SE"/>
        </w:rPr>
      </w:pPr>
    </w:p>
    <w:p w:rsidRPr="00132674" w:rsidR="00132674" w:rsidP="00132674" w:rsidRDefault="00132674" w14:paraId="27C68473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sv-SE"/>
        </w:rPr>
      </w:pPr>
    </w:p>
    <w:p w:rsidRPr="00132674" w:rsidR="00132674" w:rsidP="00132674" w:rsidRDefault="00132674" w14:paraId="05D3F23E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sv-SE"/>
        </w:rPr>
      </w:pPr>
    </w:p>
    <w:p w:rsidRPr="00132674" w:rsidR="00132674" w:rsidP="00132674" w:rsidRDefault="00132674" w14:paraId="2F00EC6C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sv-SE"/>
        </w:rPr>
      </w:pPr>
    </w:p>
    <w:p w:rsidRPr="00132674" w:rsidR="00132674" w:rsidP="00132674" w:rsidRDefault="00132674" w14:paraId="517AB20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6B0D1C6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71083F9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647B598B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sv-SE"/>
        </w:rPr>
      </w:pPr>
    </w:p>
    <w:p w:rsidRPr="00132674" w:rsidR="00132674" w:rsidP="00132674" w:rsidRDefault="00132674" w14:paraId="6B27086E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en-GB" w:eastAsia="sv-SE"/>
        </w:rPr>
      </w:pPr>
      <w:r w:rsidRPr="0013267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en-GB" w:eastAsia="sv-SE"/>
        </w:rPr>
        <w:t>Serie: Unification of tort law</w:t>
      </w:r>
    </w:p>
    <w:p w:rsidRPr="00132674" w:rsidR="00132674" w:rsidP="00132674" w:rsidRDefault="00132674" w14:paraId="537B431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3ACACA1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Unification of tort law: Fault, 2005</w:t>
      </w:r>
    </w:p>
    <w:p w:rsidRPr="00132674" w:rsidR="00132674" w:rsidP="00132674" w:rsidRDefault="00132674" w14:paraId="10B889D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128BAAC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Unification of tort law: Multiple tortfeasors, 2004</w:t>
      </w:r>
    </w:p>
    <w:p w:rsidRPr="00132674" w:rsidR="00132674" w:rsidP="00132674" w:rsidRDefault="00132674" w14:paraId="132399A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57CAF4E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Unification of tort law: Contributory negligence, 2003</w:t>
      </w:r>
    </w:p>
    <w:p w:rsidRPr="00132674" w:rsidR="00132674" w:rsidP="00132674" w:rsidRDefault="00132674" w14:paraId="2021720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3E20F81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Unification of tort law: Strict liability 2002</w:t>
      </w:r>
    </w:p>
    <w:p w:rsidRPr="00132674" w:rsidR="00132674" w:rsidP="00132674" w:rsidRDefault="00132674" w14:paraId="11D9AFD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673BBB1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Unification of tort law: Causation, 2000</w:t>
      </w:r>
    </w:p>
    <w:p w:rsidRPr="00132674" w:rsidR="00132674" w:rsidP="00132674" w:rsidRDefault="00132674" w14:paraId="7986834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3868288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Unification of tort law: Wrongfulness, </w:t>
      </w:r>
    </w:p>
    <w:p w:rsidRPr="00132674" w:rsidR="00132674" w:rsidP="00132674" w:rsidRDefault="00132674" w14:paraId="0EE7406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589F3B5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6FB5273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132674" w:rsidR="00132674" w:rsidP="00132674" w:rsidRDefault="00132674" w14:paraId="13AF41CE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 xml:space="preserve">Några artiklar </w:t>
      </w:r>
    </w:p>
    <w:p w:rsidRPr="00132674" w:rsidR="00132674" w:rsidP="00132674" w:rsidRDefault="00132674" w14:paraId="457C2C0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47B1676D" w14:textId="020BE48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Andersson, H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 xml:space="preserve">Kausalitetsproblemet – </w:t>
      </w:r>
      <w:r w:rsidRPr="00132674" w:rsidR="0032277A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kausalitet</w:t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 xml:space="preserve"> eller problem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</w:t>
      </w:r>
    </w:p>
    <w:p w:rsidRPr="00132674" w:rsidR="00132674" w:rsidP="00132674" w:rsidRDefault="00132674" w14:paraId="7BD98F7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Festskrift till Anders Agell 1994</w:t>
      </w:r>
    </w:p>
    <w:p w:rsidRPr="00132674" w:rsidR="00132674" w:rsidP="00132674" w:rsidRDefault="00132674" w14:paraId="6462DF3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401B1AC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Schultz, M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Casus mixtus cum culpa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JT 2004-05 s. 680.</w:t>
      </w:r>
    </w:p>
    <w:p w:rsidRPr="00132674" w:rsidR="00132674" w:rsidP="00132674" w:rsidRDefault="00132674" w14:paraId="6ADF022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0863A04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Schultz, M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132674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Kausalitetskriteriet i svensk skadeståndsrätt</w:t>
      </w:r>
      <w:r w:rsidRPr="00132674">
        <w:rPr>
          <w:rFonts w:ascii="Times New Roman" w:hAnsi="Times New Roman" w:eastAsia="Times New Roman" w:cs="Times New Roman"/>
          <w:sz w:val="24"/>
          <w:szCs w:val="24"/>
          <w:lang w:eastAsia="sv-SE"/>
        </w:rPr>
        <w:t>, NFT 3/2003, s. 276.</w:t>
      </w:r>
    </w:p>
    <w:p w:rsidRPr="00132674" w:rsidR="00132674" w:rsidP="00132674" w:rsidRDefault="00132674" w14:paraId="7108066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5BEB668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70C833B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4B74A69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32674" w:rsidR="00132674" w:rsidP="00132674" w:rsidRDefault="00132674" w14:paraId="55277779" w14:textId="77777777"/>
    <w:p w:rsidR="00591C52" w:rsidRDefault="00591C52" w14:paraId="661F3286" w14:textId="77777777"/>
    <w:sectPr w:rsidR="00591C5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24" w:rsidP="00132674" w:rsidRDefault="00072C24" w14:paraId="57F73C13" w14:textId="77777777">
      <w:pPr>
        <w:spacing w:after="0" w:line="240" w:lineRule="auto"/>
      </w:pPr>
      <w:r>
        <w:separator/>
      </w:r>
    </w:p>
  </w:endnote>
  <w:endnote w:type="continuationSeparator" w:id="0">
    <w:p w:rsidR="00072C24" w:rsidP="00132674" w:rsidRDefault="00072C24" w14:paraId="42C895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24" w:rsidP="00132674" w:rsidRDefault="00072C24" w14:paraId="2694761A" w14:textId="77777777">
      <w:pPr>
        <w:spacing w:after="0" w:line="240" w:lineRule="auto"/>
      </w:pPr>
      <w:r>
        <w:separator/>
      </w:r>
    </w:p>
  </w:footnote>
  <w:footnote w:type="continuationSeparator" w:id="0">
    <w:p w:rsidR="00072C24" w:rsidP="00132674" w:rsidRDefault="00072C24" w14:paraId="288380F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6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74"/>
    <w:rsid w:val="000326E7"/>
    <w:rsid w:val="00072C24"/>
    <w:rsid w:val="00132674"/>
    <w:rsid w:val="001C0432"/>
    <w:rsid w:val="001C76F6"/>
    <w:rsid w:val="001D1DAB"/>
    <w:rsid w:val="00213677"/>
    <w:rsid w:val="00290856"/>
    <w:rsid w:val="0032277A"/>
    <w:rsid w:val="00344DF4"/>
    <w:rsid w:val="003F7EB6"/>
    <w:rsid w:val="0051291E"/>
    <w:rsid w:val="00541C6F"/>
    <w:rsid w:val="00591C52"/>
    <w:rsid w:val="006C5590"/>
    <w:rsid w:val="0072377A"/>
    <w:rsid w:val="007B543C"/>
    <w:rsid w:val="008A114A"/>
    <w:rsid w:val="009F01BB"/>
    <w:rsid w:val="00B03D65"/>
    <w:rsid w:val="00B21FD9"/>
    <w:rsid w:val="00BB298A"/>
    <w:rsid w:val="00C87D78"/>
    <w:rsid w:val="00CC493B"/>
    <w:rsid w:val="00D423EA"/>
    <w:rsid w:val="00E10EE7"/>
    <w:rsid w:val="00EA7E6F"/>
    <w:rsid w:val="00F5399C"/>
    <w:rsid w:val="00F840CD"/>
    <w:rsid w:val="09D8592F"/>
    <w:rsid w:val="1E665F81"/>
    <w:rsid w:val="27F4196A"/>
    <w:rsid w:val="342A8F04"/>
    <w:rsid w:val="342A8F04"/>
    <w:rsid w:val="401D3C9F"/>
    <w:rsid w:val="448B0692"/>
    <w:rsid w:val="4872A248"/>
    <w:rsid w:val="55CB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FA780D"/>
  <w15:docId w15:val="{EA6859CA-C251-49D3-97EB-62AF713504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semiHidden/>
    <w:rsid w:val="001326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sv-SE"/>
    </w:rPr>
  </w:style>
  <w:style w:type="character" w:styleId="FotnotstextChar" w:customStyle="1">
    <w:name w:val="Fotnotstext Char"/>
    <w:basedOn w:val="Standardstycketeckensnitt"/>
    <w:link w:val="Fotnotstext"/>
    <w:semiHidden/>
    <w:rsid w:val="00132674"/>
    <w:rPr>
      <w:rFonts w:ascii="Times New Roman" w:hAnsi="Times New Roman" w:eastAsia="Times New Roman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132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ac681e9b-f0de-49c1-8820-7fd1c777adc5" xsi:nil="true"/>
    <_lisam_PublishedVersion xmlns="b8090ab3-e98c-4637-a9ae-7839fa16d810">1.0</_lisam_Published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F5A4F2FEA1D4AB90CD40B298C796E" ma:contentTypeVersion="4" ma:contentTypeDescription="Skapa ett nytt dokument." ma:contentTypeScope="" ma:versionID="6f4972384af9c6aa7e077848d82090d1">
  <xsd:schema xmlns:xsd="http://www.w3.org/2001/XMLSchema" xmlns:xs="http://www.w3.org/2001/XMLSchema" xmlns:p="http://schemas.microsoft.com/office/2006/metadata/properties" xmlns:ns2="ac681e9b-f0de-49c1-8820-7fd1c777adc5" xmlns:ns3="b8090ab3-e98c-4637-a9ae-7839fa16d810" targetNamespace="http://schemas.microsoft.com/office/2006/metadata/properties" ma:root="true" ma:fieldsID="208fc150c190e21099b55bd8465c3284" ns2:_="" ns3:_="">
    <xsd:import namespace="ac681e9b-f0de-49c1-8820-7fd1c777adc5"/>
    <xsd:import namespace="b8090ab3-e98c-4637-a9ae-7839fa16d81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81e9b-f0de-49c1-8820-7fd1c777adc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90ab3-e98c-4637-a9ae-7839fa16d81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8CE6A-ED11-4D9B-8D8C-BED672F5086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621f449-75d7-4978-aaca-63f15066ba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5CF7D6-7AE3-437F-91BE-C8BD625DB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D4562-8A5C-4B96-984F-B83EA71F0B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IEI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Holm</dc:creator>
  <cp:lastModifiedBy>Anders Holm</cp:lastModifiedBy>
  <cp:revision>11</cp:revision>
  <dcterms:created xsi:type="dcterms:W3CDTF">2021-05-18T08:42:00Z</dcterms:created>
  <dcterms:modified xsi:type="dcterms:W3CDTF">2022-06-26T21:15:05Z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0x010100576F5A4F2FEA1D4AB90CD40B298C796E</vt:lpwstr>
  </property>
</Properties>
</file>